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Independent Contractor Agreement in Saudi Arabia</w:t>
      </w:r>
    </w:p>
    <w:p>
      <w:pPr>
        <w:spacing w:after="140"/>
      </w:pPr>
      <w:r>
        <w:rPr>
          <w:i/>
          <w:color w:val="666666"/>
          <w:sz w:val="18"/>
          <w:szCs w:val="18"/>
        </w:rPr>
        <w:t xml:space="preserve">Drafting checklist. Sources verified 2026-09-03. Not legal advice.</w:t>
      </w:r>
    </w:p>
    <w:p>
      <w:pPr>
        <w:spacing w:after="140"/>
      </w:pPr>
      <w:r>
        <w:t xml:space="preserve">Saudi law draws the employee and contractor line in two codified definitions. The Labor Law defines an employment contract as work under the employer's management or supervision; the Civil Transactions Law defines a contract for service as work carried out for a fee without the contractor being a subordinate or an agent of the client. The label on the document does not move the relationship between the two regimes.</w:t>
      </w:r>
    </w:p>
    <w:p>
      <w:pPr>
        <w:spacing w:before="320" w:after="120"/>
      </w:pPr>
      <w:r>
        <w:rPr>
          <w:b/>
          <w:sz w:val="26"/>
          <w:szCs w:val="26"/>
        </w:rPr>
        <w:t xml:space="preserve">Governing law</w:t>
      </w:r>
    </w:p>
    <w:p>
      <w:pPr>
        <w:spacing w:after="140"/>
      </w:pPr>
      <w:r>
        <w:t xml:space="preserve">A genuine contractor relationship is a contract for service under Articles 461 to 478 of the Civil Transactions Law, Royal Decree No. M/191 of 18 June 2023.</w:t>
      </w:r>
    </w:p>
    <w:p>
      <w:pPr>
        <w:ind w:left="360"/>
        <w:spacing w:after="200"/>
      </w:pPr>
      <w:r>
        <w:rPr>
          <w:color w:val="666666"/>
          <w:sz w:val="18"/>
          <w:szCs w:val="18"/>
        </w:rPr>
        <w:t xml:space="preserve">Source: </w:t>
      </w:r>
      <w:hyperlink r:id="rId100">
        <w:r>
          <w:rPr>
            <w:color w:val="0563C1"/>
            <w:u w:val="single"/>
            <w:sz w:val="18"/>
          </w:rPr>
          <w:t xml:space="preserve">Civil Transactions Law, Royal Decree No. M/191 of 18 June 2023, Arts. 461 to 478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461 of the Civil Transactions Law defines a contract for service as a contract under which a contractor makes a thing or carries out work for a fee without being a subordinate or an agent of the client.</w:t>
      </w:r>
    </w:p>
    <w:p>
      <w:pPr>
        <w:ind w:left="360"/>
        <w:spacing w:after="200"/>
      </w:pPr>
      <w:r>
        <w:rPr>
          <w:color w:val="666666"/>
          <w:sz w:val="18"/>
          <w:szCs w:val="18"/>
        </w:rPr>
        <w:t xml:space="preserve">Source: </w:t>
      </w:r>
      <w:hyperlink r:id="rId101">
        <w:r>
          <w:rPr>
            <w:color w:val="0563C1"/>
            <w:u w:val="single"/>
            <w:sz w:val="18"/>
          </w:rPr>
          <w:t xml:space="preserve">Civil Transactions Law, Royal Decree No. M/191 of 18 June 2023, Art. 461 (Bureau of Experts official translation, Ministry of Investment)</w:t>
        </w:r>
      </w:hyperlink>
    </w:p>
    <w:p>
      <w:pPr>
        <w:ind w:left="360" w:hanging="360"/>
        <w:spacing w:after="80"/>
      </w:pPr>
      <w:r>
        <w:t xml:space="preserve">• </w:t>
      </w:r>
      <w:r>
        <w:t xml:space="preserve">Article 50 of the Labor Law defines an employment contract as work performed under the management or supervision of the employer in return for wages, which is the boundary a contractor agreement has to stay outside.</w:t>
      </w:r>
    </w:p>
    <w:p>
      <w:pPr>
        <w:ind w:left="360"/>
        <w:spacing w:after="200"/>
      </w:pPr>
      <w:r>
        <w:rPr>
          <w:color w:val="666666"/>
          <w:sz w:val="18"/>
          <w:szCs w:val="18"/>
        </w:rPr>
        <w:t xml:space="preserve">Source: </w:t>
      </w:r>
      <w:hyperlink r:id="rId102">
        <w:r>
          <w:rPr>
            <w:color w:val="0563C1"/>
            <w:u w:val="single"/>
            <w:sz w:val="18"/>
          </w:rPr>
          <w:t xml:space="preserve">Saudi Labor Law, Part Five (Labor Relations), Art. 50 (Ministry of Human Resources and Social Development)</w:t>
        </w:r>
      </w:hyperlink>
    </w:p>
    <w:p>
      <w:pPr>
        <w:ind w:left="360" w:hanging="360"/>
        <w:spacing w:after="80"/>
      </w:pPr>
      <w:r>
        <w:t xml:space="preserve">• </w:t>
      </w:r>
      <w:r>
        <w:t xml:space="preserve">Article 465 requires the work to be completed on the contract terms within the agreed period, or, absent terms or a period, in accordance with prevailing standards within a reasonable period.</w:t>
      </w:r>
    </w:p>
    <w:p>
      <w:pPr>
        <w:ind w:left="360"/>
        <w:spacing w:after="200"/>
      </w:pPr>
      <w:r>
        <w:rPr>
          <w:color w:val="666666"/>
          <w:sz w:val="18"/>
          <w:szCs w:val="18"/>
        </w:rPr>
        <w:t xml:space="preserve">Source: </w:t>
      </w:r>
      <w:hyperlink r:id="rId103">
        <w:r>
          <w:rPr>
            <w:color w:val="0563C1"/>
            <w:u w:val="single"/>
            <w:sz w:val="18"/>
          </w:rPr>
          <w:t xml:space="preserve">Civil Transactions Law, Royal Decree No. M/191 of 18 June 2023, Art. 465 (Bureau of Experts official translation, Ministry of Investment)</w:t>
        </w:r>
      </w:hyperlink>
    </w:p>
    <w:p>
      <w:pPr>
        <w:ind w:left="360" w:hanging="360"/>
        <w:spacing w:after="80"/>
      </w:pPr>
      <w:r>
        <w:t xml:space="preserve">• </w:t>
      </w:r>
      <w:r>
        <w:t xml:space="preserve">Article 469 makes the fee payable when the client takes delivery unless otherwise agreed, and for phased or unit-priced work payable after inspection and acceptance of distinguishable completed work.</w:t>
      </w:r>
    </w:p>
    <w:p>
      <w:pPr>
        <w:ind w:left="360"/>
        <w:spacing w:after="200"/>
      </w:pPr>
      <w:r>
        <w:rPr>
          <w:color w:val="666666"/>
          <w:sz w:val="18"/>
          <w:szCs w:val="18"/>
        </w:rPr>
        <w:t xml:space="preserve">Source: </w:t>
      </w:r>
      <w:hyperlink r:id="rId104">
        <w:r>
          <w:rPr>
            <w:color w:val="0563C1"/>
            <w:u w:val="single"/>
            <w:sz w:val="18"/>
          </w:rPr>
          <w:t xml:space="preserve">Civil Transactions Law, Royal Decree No. M/191 of 18 June 2023, Art. 469 (Bureau of Experts official translation, Ministry of Investment)</w:t>
        </w:r>
      </w:hyperlink>
    </w:p>
    <w:p>
      <w:pPr>
        <w:ind w:left="360" w:hanging="360"/>
        <w:spacing w:after="80"/>
      </w:pPr>
      <w:r>
        <w:t xml:space="preserve">• </w:t>
      </w:r>
      <w:r>
        <w:t xml:space="preserve">Article 472 entitles a contractor whose fee is unspecified to the prevailing market fee plus the cost of necessary materials he provides.</w:t>
      </w:r>
    </w:p>
    <w:p>
      <w:pPr>
        <w:ind w:left="360"/>
        <w:spacing w:after="200"/>
      </w:pPr>
      <w:r>
        <w:rPr>
          <w:color w:val="666666"/>
          <w:sz w:val="18"/>
          <w:szCs w:val="18"/>
        </w:rPr>
        <w:t xml:space="preserve">Source: </w:t>
      </w:r>
      <w:hyperlink r:id="rId105">
        <w:r>
          <w:rPr>
            <w:color w:val="0563C1"/>
            <w:u w:val="single"/>
            <w:sz w:val="18"/>
          </w:rPr>
          <w:t xml:space="preserve">Civil Transactions Law, Royal Decree No. M/191 of 18 June 2023, Art. 472 (Bureau of Experts official translation, Ministry of Investment)</w:t>
        </w:r>
      </w:hyperlink>
    </w:p>
    <w:p>
      <w:pPr>
        <w:ind w:left="360" w:hanging="360"/>
        <w:spacing w:after="80"/>
      </w:pPr>
      <w:r>
        <w:t xml:space="preserve">• </w:t>
      </w:r>
      <w:r>
        <w:t xml:space="preserve">Article 473 allows subcontracting unless legal provisions, the agreement or the nature of the work provide otherwise, or the contractor's person was decisive, and keeps the contractor liable to the client.</w:t>
      </w:r>
    </w:p>
    <w:p>
      <w:pPr>
        <w:ind w:left="360"/>
        <w:spacing w:after="200"/>
      </w:pPr>
      <w:r>
        <w:rPr>
          <w:color w:val="666666"/>
          <w:sz w:val="18"/>
          <w:szCs w:val="18"/>
        </w:rPr>
        <w:t xml:space="preserve">Source: </w:t>
      </w:r>
      <w:hyperlink r:id="rId106">
        <w:r>
          <w:rPr>
            <w:color w:val="0563C1"/>
            <w:u w:val="single"/>
            <w:sz w:val="18"/>
          </w:rPr>
          <w:t xml:space="preserve">Civil Transactions Law, Royal Decree No. M/191 of 18 June 2023, Art. 473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33 of the Labor Law bars non-Saudis from practising any work without a Ministry work permit, defining work to include any service. A services label does not remove that requirement.</w:t>
      </w:r>
    </w:p>
    <w:p>
      <w:pPr>
        <w:ind w:left="360"/>
        <w:spacing w:after="200"/>
      </w:pPr>
      <w:r>
        <w:rPr>
          <w:color w:val="666666"/>
          <w:sz w:val="18"/>
          <w:szCs w:val="18"/>
        </w:rPr>
        <w:t xml:space="preserve">Source: </w:t>
      </w:r>
      <w:hyperlink r:id="rId107">
        <w:r>
          <w:rPr>
            <w:color w:val="0563C1"/>
            <w:u w:val="single"/>
            <w:sz w:val="18"/>
          </w:rPr>
          <w:t xml:space="preserve">Saudi Labor Law, Part Three (Employment of Non-Saudis), Art. 33 (Ministry of Human Resources and Social Development)</w:t>
        </w:r>
      </w:hyperlink>
    </w:p>
    <w:p>
      <w:pPr>
        <w:ind w:left="360" w:hanging="360"/>
        <w:spacing w:after="80"/>
      </w:pPr>
      <w:r>
        <w:t xml:space="preserve">• </w:t>
      </w:r>
      <w:r>
        <w:t xml:space="preserve">Article 7 of the Labor Law sets a closed list of exemptions, including non-Saudi workers who come to perform a specific task for a period not exceeding two months.</w:t>
      </w:r>
    </w:p>
    <w:p>
      <w:pPr>
        <w:ind w:left="360"/>
        <w:spacing w:after="200"/>
      </w:pPr>
      <w:r>
        <w:rPr>
          <w:color w:val="666666"/>
          <w:sz w:val="18"/>
          <w:szCs w:val="18"/>
        </w:rPr>
        <w:t xml:space="preserve">Source: </w:t>
      </w:r>
      <w:hyperlink r:id="rId108">
        <w:r>
          <w:rPr>
            <w:color w:val="0563C1"/>
            <w:u w:val="single"/>
            <w:sz w:val="18"/>
          </w:rPr>
          <w:t xml:space="preserve">Saudi Labor Law, Part One (Definitions and General Provisions), Art. 7 (Ministry of Human Resources and Social Development)</w:t>
        </w:r>
      </w:hyperlink>
    </w:p>
    <w:p>
      <w:pPr>
        <w:ind w:left="360" w:hanging="360"/>
        <w:spacing w:after="80"/>
      </w:pPr>
      <w:r>
        <w:t xml:space="preserve">• </w:t>
      </w:r>
      <w:r>
        <w:t xml:space="preserve">Article 296(a) of the Civil Transactions Law bars claims by professionals such as physicians, lawyers and engineers for services rendered after five years, against the general 10-year bar in Article 295.</w:t>
      </w:r>
    </w:p>
    <w:p>
      <w:pPr>
        <w:ind w:left="360"/>
        <w:spacing w:after="200"/>
      </w:pPr>
      <w:r>
        <w:rPr>
          <w:color w:val="666666"/>
          <w:sz w:val="18"/>
          <w:szCs w:val="18"/>
        </w:rPr>
        <w:t xml:space="preserve">Source: </w:t>
      </w:r>
      <w:hyperlink r:id="rId109">
        <w:r>
          <w:rPr>
            <w:color w:val="0563C1"/>
            <w:u w:val="single"/>
            <w:sz w:val="18"/>
          </w:rPr>
          <w:t xml:space="preserve">Civil Transactions Law, Royal Decree No. M/191 of 18 June 2023, Arts. 295 and 296(a)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What separates a contractor from an employee in Saudi Arabia?</w:t>
      </w:r>
    </w:p>
    <w:p>
      <w:pPr>
        <w:spacing w:after="140"/>
      </w:pPr>
      <w:r>
        <w:t xml:space="preserve">Two definitions do the work. Article 50 of the Labor Law describes an employment contract as work performed under the management or supervision of the employer in return for wages. Article 461 of the Civil Transactions Law describes a contract for service as making a thing or carrying out work for a fee without being a subordinate or an agent of the client. Subordination, not the title on the agreement, decides which regime applies.</w:t>
      </w:r>
    </w:p>
    <w:p>
      <w:pPr>
        <w:ind w:left="360" w:hanging="360"/>
        <w:spacing w:after="80"/>
      </w:pPr>
      <w:r>
        <w:t xml:space="preserve">• </w:t>
      </w:r>
      <w:r>
        <w:t xml:space="preserve">Can a contractor subcontract the work?</w:t>
      </w:r>
    </w:p>
    <w:p>
      <w:pPr>
        <w:spacing w:after="140"/>
      </w:pPr>
      <w:r>
        <w:t xml:space="preserve">Article 473 of the Civil Transactions Law permits the contractor to assign all or part of the work to a subcontractor, unless legal provisions, the agreement or the nature of the work provide otherwise, or unless the person of the contractor was a decisive factor in concluding the contract. The contractor remains liable to the client, and under Article 474 the subcontractor cannot claim from the client amounts due to the contractor unless referred by the contractor.</w:t>
      </w:r>
    </w:p>
    <w:p>
      <w:pPr>
        <w:ind w:left="360" w:hanging="360"/>
        <w:spacing w:after="80"/>
      </w:pPr>
      <w:r>
        <w:t xml:space="preserve">• </w:t>
      </w:r>
      <w:r>
        <w:t xml:space="preserve">Does a foreign contractor need a work permit?</w:t>
      </w:r>
    </w:p>
    <w:p>
      <w:pPr>
        <w:spacing w:after="140"/>
      </w:pPr>
      <w:r>
        <w:t xml:space="preserve">Article 33 of the Labor Law prohibits non-Saudis from practising any work without a Ministry work permit and defines work for that purpose to include any service. Article 7 exempts from the Labor Law non-Saudi workers who come to perform a specific task for a period not exceeding two months, which is the only duration-based carve-out stated in that Article.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academy.haqq.ai/document-library/independent-contractor-agreement/saudi-arabia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ivil-Transactions-Law.pdf" TargetMode="External"/><Relationship Id="rId101" Type="http://schemas.openxmlformats.org/officeDocument/2006/relationships/hyperlink" Target="https://misa.gov.sa/app/uploads/2025/07/Civil-Transactions-Law.pdf" TargetMode="External"/><Relationship Id="rId102" Type="http://schemas.openxmlformats.org/officeDocument/2006/relationships/hyperlink" Target="https://www.hrsd.gov.sa/en/%D8%B9%D9%84%D8%A7%D9%82%D8%A7%D8%AA-%D8%A7%D9%84%D8%B9%D9%85%D9%84" TargetMode="External"/><Relationship Id="rId103" Type="http://schemas.openxmlformats.org/officeDocument/2006/relationships/hyperlink" Target="https://misa.gov.sa/app/uploads/2025/07/Civil-Transactions-Law.pdf" TargetMode="External"/><Relationship Id="rId104" Type="http://schemas.openxmlformats.org/officeDocument/2006/relationships/hyperlink" Target="https://misa.gov.sa/app/uploads/2025/07/Civil-Transactions-Law.pdf" TargetMode="External"/><Relationship Id="rId105" Type="http://schemas.openxmlformats.org/officeDocument/2006/relationships/hyperlink" Target="https://misa.gov.sa/app/uploads/2025/07/Civil-Transactions-Law.pdf" TargetMode="External"/><Relationship Id="rId106" Type="http://schemas.openxmlformats.org/officeDocument/2006/relationships/hyperlink" Target="https://misa.gov.sa/app/uploads/2025/07/Civil-Transactions-Law.pdf" TargetMode="External"/><Relationship Id="rId107" Type="http://schemas.openxmlformats.org/officeDocument/2006/relationships/hyperlink" Target="https://www.hrsd.gov.sa/en/%D8%AA%D9%88%D8%B8%D9%8A%D9%81-%D8%BA%D9%8A%D8%B1-%D8%A7%D9%84%D8%B3%D8%B9%D9%88%D8%AF%D9%8A%D9%8A%D9%86" TargetMode="External"/><Relationship Id="rId108" Type="http://schemas.openxmlformats.org/officeDocument/2006/relationships/hyperlink" Target="https://www.hrsd.gov.sa/en/%D8%A7%D9%84%D8%AA%D8%B9%D8%B1%D9%8A%D9%81%D8%A7%D8%AA/%D8%A7%D9%84%D8%A3%D8%AD%D9%83%D8%A7%D9%85-%D8%A7%D9%84%D8%B9%D8%A7%D9%85%D8%A9" TargetMode="External"/><Relationship Id="rId109" Type="http://schemas.openxmlformats.org/officeDocument/2006/relationships/hyperlink" Target="https://misa.gov.sa/app/uploads/2025/07/Civil-Transactions-Law.pdf" TargetMode="External"/></Relationships>
</file>